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8B" w:rsidRPr="001B6F8B" w:rsidRDefault="001B6F8B" w:rsidP="001B6F8B">
      <w:pPr>
        <w:spacing w:after="0"/>
        <w:jc w:val="center"/>
        <w:rPr>
          <w:sz w:val="44"/>
          <w:szCs w:val="44"/>
        </w:rPr>
      </w:pPr>
      <w:r w:rsidRPr="001B6F8B">
        <w:rPr>
          <w:sz w:val="44"/>
          <w:szCs w:val="44"/>
        </w:rPr>
        <w:t xml:space="preserve">Табличный процессор MS </w:t>
      </w:r>
      <w:proofErr w:type="spellStart"/>
      <w:r w:rsidRPr="001B6F8B">
        <w:rPr>
          <w:sz w:val="44"/>
          <w:szCs w:val="44"/>
        </w:rPr>
        <w:t>Excel</w:t>
      </w:r>
      <w:proofErr w:type="spellEnd"/>
    </w:p>
    <w:p w:rsid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Для автоматизации обработки данных, представленных в табличной форме, используются специальные программы, называемые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электронными таблицами или табличными процессорами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E4E3F"/>
          <w:sz w:val="32"/>
          <w:szCs w:val="32"/>
          <w:shd w:val="clear" w:color="auto" w:fill="FFFFFF"/>
        </w:rPr>
      </w:pPr>
      <w:r w:rsidRPr="001B6F8B">
        <w:rPr>
          <w:rStyle w:val="gxst-color-emph"/>
          <w:rFonts w:ascii="Times New Roman" w:hAnsi="Times New Roman" w:cs="Times New Roman"/>
          <w:b/>
          <w:bCs/>
          <w:color w:val="76A900"/>
          <w:sz w:val="32"/>
          <w:szCs w:val="32"/>
          <w:shd w:val="clear" w:color="auto" w:fill="FFFFFF"/>
        </w:rPr>
        <w:t>Электронной</w:t>
      </w:r>
      <w:r w:rsidRPr="001B6F8B">
        <w:rPr>
          <w:rFonts w:ascii="Times New Roman" w:hAnsi="Times New Roman" w:cs="Times New Roman"/>
          <w:b/>
          <w:bCs/>
          <w:color w:val="4E4E3F"/>
          <w:sz w:val="32"/>
          <w:szCs w:val="32"/>
          <w:shd w:val="clear" w:color="auto" w:fill="FFFFFF"/>
        </w:rPr>
        <w:t> называется таблица, создаваемая в компьютере как универсальное программное средство для автоматизации расчётов над табличными данными.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b/>
          <w:bCs/>
          <w:color w:val="76A900"/>
          <w:sz w:val="32"/>
          <w:szCs w:val="32"/>
          <w:lang w:eastAsia="ru-RU"/>
        </w:rPr>
        <w:t>Области применения электронных таблиц</w:t>
      </w: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: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бухгалтерский и банковский учет;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планирование и распределение ресурсов;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проектно-сметные работы;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инженерно-технические расчёты;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статистическая обработка больших массивов информации;</w:t>
      </w:r>
    </w:p>
    <w:p w:rsidR="001B6F8B" w:rsidRPr="001B6F8B" w:rsidRDefault="001B6F8B" w:rsidP="001B6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исследование динамических процессов.</w:t>
      </w:r>
    </w:p>
    <w:p w:rsidR="001B6F8B" w:rsidRPr="001B6F8B" w:rsidRDefault="001B6F8B" w:rsidP="001B6F8B">
      <w:pPr>
        <w:shd w:val="clear" w:color="auto" w:fill="FFFFFF"/>
        <w:tabs>
          <w:tab w:val="num" w:pos="7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tabs>
          <w:tab w:val="num" w:pos="7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b/>
          <w:bCs/>
          <w:color w:val="76A900"/>
          <w:sz w:val="32"/>
          <w:szCs w:val="32"/>
          <w:lang w:eastAsia="ru-RU"/>
        </w:rPr>
        <w:t>Основные возможности электронных таблиц</w:t>
      </w: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:</w:t>
      </w:r>
    </w:p>
    <w:p w:rsidR="001B6F8B" w:rsidRPr="001B6F8B" w:rsidRDefault="001B6F8B" w:rsidP="001B6F8B">
      <w:pPr>
        <w:shd w:val="clear" w:color="auto" w:fill="FFFFFF"/>
        <w:tabs>
          <w:tab w:val="num" w:pos="7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решение расчётных задач, проведение вычислений по формулам, заданным пользователем;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решение оптимизационных задач;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анализ и моделирование на основе результатов вычислений;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оформление таблиц, отчётов;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построение диаграмм требуемого вида;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создание и ведение баз данных с возможностью выбора записей по заданному критерию и сортировки по любому параметру;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перенесение (вставка) в таблицу информации из документов, созданных в других программных средствах;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печать итоговых документов;</w:t>
      </w:r>
    </w:p>
    <w:p w:rsidR="001B6F8B" w:rsidRPr="001B6F8B" w:rsidRDefault="001B6F8B" w:rsidP="001B6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 w:firstLine="0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коллективное использование данных, хранящихся в таблицах, распространение и просмотр электронных таблиц всеми участниками рабочей группы.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Мы познакомимся с табличным процессором </w:t>
      </w:r>
      <w:proofErr w:type="spellStart"/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Microsoft</w:t>
      </w:r>
      <w:proofErr w:type="spellEnd"/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 xml:space="preserve"> </w:t>
      </w:r>
      <w:proofErr w:type="spellStart"/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Excel</w:t>
      </w:r>
      <w:proofErr w:type="spellEnd"/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Окно табличного процессора </w:t>
      </w:r>
      <w:proofErr w:type="spellStart"/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Excel</w:t>
      </w:r>
      <w:proofErr w:type="spellEnd"/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содержит стандартную строку заголовка, строку меню и панели инструментов. В основном мы будем использовать панели инструментов Стандартная и Форматирование.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lastRenderedPageBreak/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6201410" cy="977265"/>
            <wp:effectExtent l="19050" t="0" r="8890" b="0"/>
            <wp:docPr id="7" name="Рисунок 7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Создаваемый и сохраняемый в </w:t>
      </w:r>
      <w:proofErr w:type="spellStart"/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Excel</w:t>
      </w:r>
      <w:proofErr w:type="spellEnd"/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документ называется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рабочей книгой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 Рабочая книга состоит из рабочих листов, похожих на листы бухгалтерской книги. Их можно перелистывать, щёлкая на ярлыках, расположенных внизу окна.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Основная часть окна табличного процессора — рабочий лист. Рабочий лист состоит из </w:t>
      </w:r>
      <w:r w:rsidRPr="001B6F8B">
        <w:rPr>
          <w:rFonts w:ascii="MathJax_Main" w:eastAsia="Times New Roman" w:hAnsi="MathJax_Main" w:cs="Arial"/>
          <w:color w:val="76A900"/>
          <w:sz w:val="33"/>
          <w:lang w:eastAsia="ru-RU"/>
        </w:rPr>
        <w:t>256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столбцов и </w:t>
      </w:r>
      <w:r w:rsidRPr="001B6F8B">
        <w:rPr>
          <w:rFonts w:ascii="MathJax_Main" w:eastAsia="Times New Roman" w:hAnsi="MathJax_Main" w:cs="Arial"/>
          <w:color w:val="76A900"/>
          <w:sz w:val="33"/>
          <w:lang w:eastAsia="ru-RU"/>
        </w:rPr>
        <w:t>65536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строк. Столбцы именуются латинскими буквами (одно- и двухбуквенными именами) в алфавитном порядке в направлении слева направо. Строки нумеруются сверху вниз, начиная с </w:t>
      </w:r>
      <w:r w:rsidRPr="001B6F8B">
        <w:rPr>
          <w:rFonts w:ascii="MathJax_Main" w:eastAsia="Times New Roman" w:hAnsi="MathJax_Main" w:cs="Arial"/>
          <w:color w:val="76A900"/>
          <w:sz w:val="33"/>
          <w:lang w:eastAsia="ru-RU"/>
        </w:rPr>
        <w:t>1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7"/>
          <w:szCs w:val="27"/>
          <w:lang w:eastAsia="ru-RU"/>
        </w:rPr>
        <w:drawing>
          <wp:inline distT="0" distB="0" distL="0" distR="0">
            <wp:extent cx="6232525" cy="1902460"/>
            <wp:effectExtent l="19050" t="0" r="0" b="0"/>
            <wp:docPr id="8" name="Рисунок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На пересечении столбцов и строк образуются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ячейки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Каждая ячейка имеет имя, составленное из буквенного имени столбца и номера строки, на пересечении которых она располагается.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Имя ячейки иначе называют её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адресом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Расположенные подряд ячейки в строке, столбце или прямоугольнике образуют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диапазон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При задании диапазона указывают его начальную и конечную ячейки, в прямоугольном диапазоне — ячейки левого верхнего и правого нижнего углов. Наибольший диапазон представляет вся таблица, наименьший — одна ячейка. Примеры диапазонов: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А1:А10, В2:С2, B2:D10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Важным элементом электронной таблицы является табличный курсор —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выделенный прямоугольник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 Его можно поместить в любую ячейку таблицы.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Ячейка таблицы, которую в данный момент занимает курсор, называется </w:t>
      </w:r>
      <w:r w:rsidRPr="001B6F8B">
        <w:rPr>
          <w:rFonts w:ascii="Arial" w:eastAsia="Times New Roman" w:hAnsi="Arial" w:cs="Arial"/>
          <w:b/>
          <w:bCs/>
          <w:color w:val="76A900"/>
          <w:sz w:val="27"/>
          <w:szCs w:val="27"/>
          <w:lang w:eastAsia="ru-RU"/>
        </w:rPr>
        <w:t>активной ячейкой</w:t>
      </w: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 Вводить или редактировать данные можно только в активной ячейке.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132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1B6F8B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Обрати внимание!</w:t>
      </w:r>
    </w:p>
    <w:p w:rsidR="001B6F8B" w:rsidRPr="001B6F8B" w:rsidRDefault="001B6F8B" w:rsidP="001B6F8B">
      <w:pPr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 ячейке могут помещаться текст, число или формула.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lastRenderedPageBreak/>
        <w:t>Тексты (надписи, заголовки, пояснения) нужны для оформления таблицы, в текстовой форме могут быть представлены характеристики рассматриваемых объектов.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 помощью чисел (натуральных, целых, рациональных) задаются различные количественные характеристики рассматриваемых объектов. Числовые данные, введённые в ячейки таблицы, являются исходными данными для проведения вычислений.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Формулы являются своеобразными инструкциями, определяющими порядок вычислительных действий. Они могут содержать имена ячеек, числа, знаки операций и обращения к функциям.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Арифметические операции «сложение», «вычитание», «умножение» и «деление» обозначаются соответственно символами «+», «-», «*» и «/».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При решении задач мы будем использовать функции суммирования (СУММ), вычисления среднего арифметического значения (СРЗНАЧ), нахождения максимума (МАКС) и минимума (МИН).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При вычислении по формуле используется порядок операций, принятый в математике.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Для его изменения можно применять круглые скобки.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Изменение содержимого любой ячейки приводит к автоматическому пересчёту значений всех ячеек таблицы, в которых есть ссылки на данную.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Электронные таблицы не только автоматизируют расчёты, но и являются эффективным средством моделирования различных вариантов и ситуаций.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1B6F8B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Меняя значения исходных данных, можно проследить за изменением получаемых результатов и из множества вариантов решения задачи выбрать наиболее подходящий.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Файл, созданный в </w:t>
      </w:r>
      <w:proofErr w:type="spellStart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Excel</w:t>
      </w:r>
      <w:proofErr w:type="spellEnd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называется </w:t>
      </w:r>
      <w:r w:rsidRPr="001B6F8B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рабочей книгой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Книга содержит </w:t>
      </w:r>
      <w:r w:rsidRPr="001B6F8B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рабочие листы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Каждый рабочий лист представляет собой </w:t>
      </w:r>
      <w:r w:rsidRPr="001B6F8B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таблицу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куда можно вводить данные и выполнять расчёты.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перехода с одного рабочего листа на другой надо щёлкнуть по ярлычку листа, расположенному под таблицей.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Электронная таблица разделена на клетки, которые называются </w:t>
      </w:r>
      <w:r w:rsidRPr="001B6F8B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ячейками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Строки обычно обозначаются числами, столбцы — латинскими буквами, а затем их сочетаниями. Ячейка имеет имя (адрес), состоящее из имени столбца и строки.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4585360" cy="3373821"/>
            <wp:effectExtent l="19050" t="0" r="569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704" cy="337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Таблица максимального размера может содержать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256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столбцов и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65535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строк. Для обозначения столбцов при этом не хватает букв английского алфавита, и они после буквы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Z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обозначаются сочетаниями двух букв, например,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AA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AB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На экран вся таблица не помещается, но её можно прокрутить с помощью полос прокрутки.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 ячейку можно ввести текст, числовое значение, дату или формулу. </w:t>
      </w:r>
      <w:proofErr w:type="spellStart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Excel</w:t>
      </w:r>
      <w:proofErr w:type="spellEnd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сам распознает, что введено в ячейку по введенным данным.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Текст, вводимый в ячейку, может быть произвольной длины (на самом деле он может содержать до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65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тысяч символов).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текст слишком длинный, он может не поместиться в ячейку или «залезть» на соседнюю ячейку.</w:t>
      </w:r>
    </w:p>
    <w:p w:rsid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Но, если ячейку сделать текущей, то в строке формул будет виден весь текст.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1B6F8B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988407" cy="3310128"/>
            <wp:effectExtent l="19050" t="0" r="2443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65" cy="331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Формула всегда начинается со знака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=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 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Формула может содержать знаки арифметических операций 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+–</w:t>
      </w:r>
      <w:r w:rsidRPr="001B6F8B">
        <w:rPr>
          <w:rFonts w:ascii="Cambria Math" w:eastAsia="Times New Roman" w:hAnsi="Cambria Math" w:cs="Times New Roman"/>
          <w:color w:val="76A900"/>
          <w:sz w:val="28"/>
          <w:szCs w:val="28"/>
          <w:lang w:eastAsia="ru-RU"/>
        </w:rPr>
        <w:t>∗</w:t>
      </w:r>
      <w:r w:rsidRPr="001B6F8B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/</w:t>
      </w: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(сложение, вычитание, умножение и деление).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формула содержит адреса ячеек, то в вычислении участвует содержимое ячейки.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получения результата нажми &lt;</w:t>
      </w:r>
      <w:proofErr w:type="spellStart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Enter</w:t>
      </w:r>
      <w:proofErr w:type="spellEnd"/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&gt;.</w:t>
      </w:r>
    </w:p>
    <w:p w:rsidR="001B6F8B" w:rsidRPr="001B6F8B" w:rsidRDefault="001B6F8B" w:rsidP="001B6F8B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1B6F8B" w:rsidRPr="001B6F8B" w:rsidRDefault="001B6F8B" w:rsidP="001B6F8B">
      <w:pPr>
        <w:shd w:val="clear" w:color="auto" w:fill="F3F3F3"/>
        <w:spacing w:after="144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необходимо рассчитать данные в столбце по однотипной формуле, в которой меняются только адреса ячеек при переходе на следующую строку таблицы, то такую формулу можно скопировать или размножить на все ячейки данного столбца.</w:t>
      </w:r>
    </w:p>
    <w:p w:rsidR="001B6F8B" w:rsidRPr="001B6F8B" w:rsidRDefault="001B6F8B" w:rsidP="001B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1B6F8B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513943" cy="2210958"/>
            <wp:effectExtent l="19050" t="0" r="657" b="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54" cy="221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5F" w:rsidRPr="001B6F8B" w:rsidRDefault="009F515F">
      <w:pPr>
        <w:rPr>
          <w:rFonts w:ascii="Times New Roman" w:hAnsi="Times New Roman" w:cs="Times New Roman"/>
          <w:sz w:val="28"/>
          <w:szCs w:val="28"/>
        </w:rPr>
      </w:pPr>
    </w:p>
    <w:sectPr w:rsidR="009F515F" w:rsidRPr="001B6F8B" w:rsidSect="001B6F8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98B"/>
    <w:multiLevelType w:val="multilevel"/>
    <w:tmpl w:val="68B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A2B8E"/>
    <w:multiLevelType w:val="multilevel"/>
    <w:tmpl w:val="57E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1B6F8B"/>
    <w:rsid w:val="000E37D9"/>
    <w:rsid w:val="001B6F8B"/>
    <w:rsid w:val="003E437B"/>
    <w:rsid w:val="008119F7"/>
    <w:rsid w:val="009F515F"/>
    <w:rsid w:val="00BD4B5A"/>
    <w:rsid w:val="00C9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5F"/>
  </w:style>
  <w:style w:type="paragraph" w:styleId="3">
    <w:name w:val="heading 3"/>
    <w:basedOn w:val="a"/>
    <w:link w:val="30"/>
    <w:uiPriority w:val="9"/>
    <w:qFormat/>
    <w:rsid w:val="001B6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xst-emph">
    <w:name w:val="gxst-emph"/>
    <w:basedOn w:val="a0"/>
    <w:rsid w:val="001B6F8B"/>
  </w:style>
  <w:style w:type="character" w:customStyle="1" w:styleId="mn">
    <w:name w:val="mn"/>
    <w:basedOn w:val="a0"/>
    <w:rsid w:val="001B6F8B"/>
  </w:style>
  <w:style w:type="character" w:customStyle="1" w:styleId="mi">
    <w:name w:val="mi"/>
    <w:basedOn w:val="a0"/>
    <w:rsid w:val="001B6F8B"/>
  </w:style>
  <w:style w:type="character" w:customStyle="1" w:styleId="mo">
    <w:name w:val="mo"/>
    <w:basedOn w:val="a0"/>
    <w:rsid w:val="001B6F8B"/>
  </w:style>
  <w:style w:type="paragraph" w:styleId="a3">
    <w:name w:val="Balloon Text"/>
    <w:basedOn w:val="a"/>
    <w:link w:val="a4"/>
    <w:uiPriority w:val="99"/>
    <w:semiHidden/>
    <w:unhideWhenUsed/>
    <w:rsid w:val="001B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8B"/>
    <w:rPr>
      <w:rFonts w:ascii="Tahoma" w:hAnsi="Tahoma" w:cs="Tahoma"/>
      <w:sz w:val="16"/>
      <w:szCs w:val="16"/>
    </w:rPr>
  </w:style>
  <w:style w:type="character" w:customStyle="1" w:styleId="gxst-color-emph">
    <w:name w:val="gxst-color-emph"/>
    <w:basedOn w:val="a0"/>
    <w:rsid w:val="001B6F8B"/>
  </w:style>
  <w:style w:type="character" w:styleId="a5">
    <w:name w:val="Strong"/>
    <w:basedOn w:val="a0"/>
    <w:uiPriority w:val="22"/>
    <w:qFormat/>
    <w:rsid w:val="001B6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610">
                                  <w:marLeft w:val="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3155">
                                  <w:marLeft w:val="0"/>
                                  <w:marRight w:val="0"/>
                                  <w:marTop w:val="414"/>
                                  <w:marBottom w:val="414"/>
                                  <w:divBdr>
                                    <w:top w:val="single" w:sz="6" w:space="17" w:color="76A900"/>
                                    <w:left w:val="none" w:sz="0" w:space="31" w:color="auto"/>
                                    <w:bottom w:val="single" w:sz="6" w:space="17" w:color="76A900"/>
                                    <w:right w:val="none" w:sz="0" w:space="2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2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6094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single" w:sz="2" w:space="6" w:color="76A900"/>
                                            <w:left w:val="single" w:sz="2" w:space="7" w:color="76A900"/>
                                            <w:bottom w:val="single" w:sz="2" w:space="6" w:color="76A900"/>
                                            <w:right w:val="single" w:sz="2" w:space="7" w:color="76A900"/>
                                          </w:divBdr>
                                          <w:divsChild>
                                            <w:div w:id="79529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1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4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58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911</Words>
  <Characters>5193</Characters>
  <Application>Microsoft Office Word</Application>
  <DocSecurity>0</DocSecurity>
  <Lines>43</Lines>
  <Paragraphs>12</Paragraphs>
  <ScaleCrop>false</ScaleCrop>
  <Company>Gym1505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Ошур</dc:creator>
  <cp:lastModifiedBy>Ошур</cp:lastModifiedBy>
  <cp:revision>1</cp:revision>
  <dcterms:created xsi:type="dcterms:W3CDTF">2018-11-19T13:52:00Z</dcterms:created>
  <dcterms:modified xsi:type="dcterms:W3CDTF">2018-11-19T13:58:00Z</dcterms:modified>
</cp:coreProperties>
</file>