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04" w:rsidRDefault="009A0A84" w:rsidP="007308D8">
      <w:pPr>
        <w:spacing w:after="0"/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sz w:val="40"/>
        </w:rPr>
        <w:t xml:space="preserve"> Критерии для оценки исследовательских работ </w:t>
      </w:r>
    </w:p>
    <w:p w:rsidR="00AB6404" w:rsidRDefault="009A0A8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>Исследовательский (научно-исследовательский)</w:t>
      </w:r>
      <w:r>
        <w:rPr>
          <w:rFonts w:ascii="Times New Roman" w:eastAsia="Times New Roman" w:hAnsi="Times New Roman" w:cs="Times New Roman"/>
        </w:rPr>
        <w:t xml:space="preserve"> – проект, основной целью которого является проведение исследования, предполагающего получение в качестве результата научного или научно-прикладного продукта (статьи/публикации, отчета, аналитического обзора или записки, заявки на научный грант, методического пособия и т.п.). </w:t>
      </w:r>
    </w:p>
    <w:tbl>
      <w:tblPr>
        <w:tblStyle w:val="TableGrid"/>
        <w:tblW w:w="10325" w:type="dxa"/>
        <w:tblInd w:w="13" w:type="dxa"/>
        <w:tblCellMar>
          <w:top w:w="30" w:type="dxa"/>
          <w:left w:w="97" w:type="dxa"/>
          <w:right w:w="115" w:type="dxa"/>
        </w:tblCellMar>
        <w:tblLook w:val="04A0"/>
      </w:tblPr>
      <w:tblGrid>
        <w:gridCol w:w="9085"/>
        <w:gridCol w:w="1240"/>
      </w:tblGrid>
      <w:tr w:rsidR="00AB6404" w:rsidTr="00772D82">
        <w:trPr>
          <w:trHeight w:val="473"/>
        </w:trPr>
        <w:tc>
          <w:tcPr>
            <w:tcW w:w="9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404" w:rsidRDefault="009A0A84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Критерий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404" w:rsidRDefault="009A0A84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Балл </w:t>
            </w:r>
          </w:p>
        </w:tc>
      </w:tr>
      <w:tr w:rsidR="00AB6404" w:rsidTr="00772D82">
        <w:trPr>
          <w:trHeight w:val="484"/>
        </w:trPr>
        <w:tc>
          <w:tcPr>
            <w:tcW w:w="9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404" w:rsidRDefault="009A0A84">
            <w:r>
              <w:rPr>
                <w:rFonts w:ascii="Times New Roman" w:eastAsia="Times New Roman" w:hAnsi="Times New Roman" w:cs="Times New Roman"/>
              </w:rPr>
              <w:t xml:space="preserve">Цель работы не поставлена, задачи не сформулированы, проблема не обозначена.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404" w:rsidRDefault="009A0A84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AB6404" w:rsidTr="00772D82">
        <w:trPr>
          <w:trHeight w:val="674"/>
        </w:trPr>
        <w:tc>
          <w:tcPr>
            <w:tcW w:w="9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6404" w:rsidRDefault="009A0A84">
            <w:r>
              <w:rPr>
                <w:rFonts w:ascii="Times New Roman" w:eastAsia="Times New Roman" w:hAnsi="Times New Roman" w:cs="Times New Roman"/>
              </w:rPr>
              <w:t xml:space="preserve">Цель обозначена в общих чертах, задачи сформулированы не конкретно, проблема не обозначена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6404" w:rsidRDefault="009A0A84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AB6404" w:rsidTr="00772D82">
        <w:trPr>
          <w:trHeight w:val="737"/>
        </w:trPr>
        <w:tc>
          <w:tcPr>
            <w:tcW w:w="9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404" w:rsidRDefault="009A0A84">
            <w:r>
              <w:rPr>
                <w:rFonts w:ascii="Times New Roman" w:eastAsia="Times New Roman" w:hAnsi="Times New Roman" w:cs="Times New Roman"/>
              </w:rPr>
              <w:t xml:space="preserve">Цель однозначна, задачи сформулированы конкретно, проблема не актуальна: либо уже решена, либо актуальность не аргументирована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404" w:rsidRDefault="009A0A84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AB6404" w:rsidTr="00772D82">
        <w:trPr>
          <w:trHeight w:val="675"/>
        </w:trPr>
        <w:tc>
          <w:tcPr>
            <w:tcW w:w="9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6404" w:rsidRDefault="009A0A84">
            <w:r>
              <w:rPr>
                <w:rFonts w:ascii="Times New Roman" w:eastAsia="Times New Roman" w:hAnsi="Times New Roman" w:cs="Times New Roman"/>
              </w:rPr>
              <w:t xml:space="preserve">Цель однозначна, задачи сформулированы конкретно, проблема обозначена, актуальна; актуальность проблемы аргументирована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6404" w:rsidRDefault="009A0A84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AB6404" w:rsidTr="00772D82">
        <w:trPr>
          <w:trHeight w:val="454"/>
        </w:trPr>
        <w:tc>
          <w:tcPr>
            <w:tcW w:w="9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B6404" w:rsidRDefault="009A0A84">
            <w:pPr>
              <w:ind w:left="301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Критерий 2 Анализ области исследования 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B6404" w:rsidRDefault="00AB6404"/>
        </w:tc>
      </w:tr>
      <w:tr w:rsidR="00AB6404" w:rsidTr="00772D82">
        <w:trPr>
          <w:trHeight w:val="706"/>
        </w:trPr>
        <w:tc>
          <w:tcPr>
            <w:tcW w:w="9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404" w:rsidRDefault="009A0A84">
            <w:pPr>
              <w:ind w:right="633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Нет обзора литературы изучаемой области/ область исследования не представлена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Нет списка используемой литературы.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404" w:rsidRDefault="009A0A84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AB6404" w:rsidTr="00772D82">
        <w:trPr>
          <w:trHeight w:val="960"/>
        </w:trPr>
        <w:tc>
          <w:tcPr>
            <w:tcW w:w="9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404" w:rsidRDefault="009A0A84" w:rsidP="00CE301E">
            <w:pPr>
              <w:spacing w:after="74"/>
            </w:pPr>
            <w:r>
              <w:rPr>
                <w:rFonts w:ascii="Times New Roman" w:eastAsia="Times New Roman" w:hAnsi="Times New Roman" w:cs="Times New Roman"/>
              </w:rPr>
              <w:t xml:space="preserve">Приведено описание области исследования. Приведен список используемой литературы, но нет ссылок на источники. Источники устарели, не отражают современное представление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404" w:rsidRDefault="009A0A84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AB6404" w:rsidTr="00772D82">
        <w:trPr>
          <w:trHeight w:val="960"/>
        </w:trPr>
        <w:tc>
          <w:tcPr>
            <w:tcW w:w="9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404" w:rsidRDefault="009A0A84" w:rsidP="00CE301E">
            <w:pPr>
              <w:spacing w:after="21" w:line="30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Приведен анализ области исследования с указанием на источники, ссылки оформлены в соответствии с требованиями. Цитируемые источники устарели, не отражают современное представление.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404" w:rsidRDefault="009A0A84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AB6404" w:rsidTr="00772D82">
        <w:trPr>
          <w:trHeight w:val="958"/>
        </w:trPr>
        <w:tc>
          <w:tcPr>
            <w:tcW w:w="9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404" w:rsidRDefault="009A0A84" w:rsidP="00CE301E">
            <w:pPr>
              <w:spacing w:after="18" w:line="30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Приведен анализ области исследования с указанием на источники, ссылки оформлены в соответствии с требованиями. Источники актуальны, отражают современное представление.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404" w:rsidRDefault="009A0A84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AB6404" w:rsidTr="00772D82">
        <w:trPr>
          <w:trHeight w:val="484"/>
        </w:trPr>
        <w:tc>
          <w:tcPr>
            <w:tcW w:w="9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B6404" w:rsidRDefault="009A0A84">
            <w:pPr>
              <w:ind w:left="234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Критерий 3 Методика исследовательской деятельности 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B6404" w:rsidRDefault="00AB6404"/>
        </w:tc>
      </w:tr>
      <w:tr w:rsidR="00AB6404" w:rsidTr="00772D82">
        <w:trPr>
          <w:trHeight w:val="1179"/>
        </w:trPr>
        <w:tc>
          <w:tcPr>
            <w:tcW w:w="9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404" w:rsidRDefault="009A0A84">
            <w:pPr>
              <w:numPr>
                <w:ilvl w:val="0"/>
                <w:numId w:val="2"/>
              </w:numPr>
              <w:spacing w:after="70"/>
              <w:ind w:hanging="240"/>
            </w:pPr>
            <w:r>
              <w:rPr>
                <w:rFonts w:ascii="Times New Roman" w:eastAsia="Times New Roman" w:hAnsi="Times New Roman" w:cs="Times New Roman"/>
              </w:rPr>
              <w:t xml:space="preserve">Нет описания методов исследования. </w:t>
            </w:r>
          </w:p>
          <w:p w:rsidR="00AB6404" w:rsidRDefault="009A0A84">
            <w:pPr>
              <w:numPr>
                <w:ilvl w:val="0"/>
                <w:numId w:val="2"/>
              </w:numPr>
              <w:spacing w:after="70"/>
              <w:ind w:hanging="240"/>
            </w:pPr>
            <w:r>
              <w:rPr>
                <w:rFonts w:ascii="Times New Roman" w:eastAsia="Times New Roman" w:hAnsi="Times New Roman" w:cs="Times New Roman"/>
              </w:rPr>
              <w:t xml:space="preserve">Нет плана исследования. </w:t>
            </w:r>
          </w:p>
          <w:p w:rsidR="00AB6404" w:rsidRDefault="009A0A84">
            <w:pPr>
              <w:numPr>
                <w:ilvl w:val="0"/>
                <w:numId w:val="2"/>
              </w:numPr>
              <w:spacing w:after="73"/>
              <w:ind w:hanging="240"/>
            </w:pPr>
            <w:r>
              <w:rPr>
                <w:rFonts w:ascii="Times New Roman" w:eastAsia="Times New Roman" w:hAnsi="Times New Roman" w:cs="Times New Roman"/>
              </w:rPr>
              <w:t xml:space="preserve">Нет схемы эксперимента. </w:t>
            </w:r>
          </w:p>
          <w:p w:rsidR="00AB6404" w:rsidRDefault="009A0A84">
            <w:pPr>
              <w:numPr>
                <w:ilvl w:val="0"/>
                <w:numId w:val="2"/>
              </w:numPr>
              <w:ind w:hanging="240"/>
            </w:pPr>
            <w:r>
              <w:rPr>
                <w:rFonts w:ascii="Times New Roman" w:eastAsia="Times New Roman" w:hAnsi="Times New Roman" w:cs="Times New Roman"/>
              </w:rPr>
              <w:t xml:space="preserve">Нет выборки (если требуется).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6404" w:rsidRDefault="009A0A84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AB6404" w:rsidTr="00772D82">
        <w:trPr>
          <w:trHeight w:val="1466"/>
        </w:trPr>
        <w:tc>
          <w:tcPr>
            <w:tcW w:w="9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404" w:rsidRDefault="009A0A84">
            <w:pPr>
              <w:spacing w:after="73"/>
            </w:pPr>
            <w:r>
              <w:rPr>
                <w:rFonts w:ascii="Times New Roman" w:eastAsia="Times New Roman" w:hAnsi="Times New Roman" w:cs="Times New Roman"/>
              </w:rPr>
              <w:t xml:space="preserve">Присутствует только одно из следующего: </w:t>
            </w:r>
          </w:p>
          <w:p w:rsidR="00AB6404" w:rsidRDefault="009A0A84">
            <w:pPr>
              <w:numPr>
                <w:ilvl w:val="0"/>
                <w:numId w:val="3"/>
              </w:numPr>
              <w:spacing w:after="70"/>
              <w:ind w:hanging="240"/>
            </w:pPr>
            <w:r>
              <w:rPr>
                <w:rFonts w:ascii="Times New Roman" w:eastAsia="Times New Roman" w:hAnsi="Times New Roman" w:cs="Times New Roman"/>
              </w:rPr>
              <w:t xml:space="preserve">Описание методов исследования. </w:t>
            </w:r>
          </w:p>
          <w:p w:rsidR="00AB6404" w:rsidRDefault="009A0A84">
            <w:pPr>
              <w:numPr>
                <w:ilvl w:val="0"/>
                <w:numId w:val="3"/>
              </w:numPr>
              <w:spacing w:after="72"/>
              <w:ind w:hanging="240"/>
            </w:pPr>
            <w:r>
              <w:rPr>
                <w:rFonts w:ascii="Times New Roman" w:eastAsia="Times New Roman" w:hAnsi="Times New Roman" w:cs="Times New Roman"/>
              </w:rPr>
              <w:t xml:space="preserve">План исследования. </w:t>
            </w:r>
          </w:p>
          <w:p w:rsidR="00AB6404" w:rsidRDefault="009A0A84">
            <w:pPr>
              <w:numPr>
                <w:ilvl w:val="0"/>
                <w:numId w:val="3"/>
              </w:numPr>
              <w:spacing w:after="70"/>
              <w:ind w:hanging="240"/>
            </w:pPr>
            <w:r>
              <w:rPr>
                <w:rFonts w:ascii="Times New Roman" w:eastAsia="Times New Roman" w:hAnsi="Times New Roman" w:cs="Times New Roman"/>
              </w:rPr>
              <w:t xml:space="preserve">Схема эксперимента. </w:t>
            </w:r>
          </w:p>
          <w:p w:rsidR="00AB6404" w:rsidRDefault="009A0A84">
            <w:pPr>
              <w:numPr>
                <w:ilvl w:val="0"/>
                <w:numId w:val="3"/>
              </w:numPr>
              <w:ind w:hanging="240"/>
            </w:pPr>
            <w:r>
              <w:rPr>
                <w:rFonts w:ascii="Times New Roman" w:eastAsia="Times New Roman" w:hAnsi="Times New Roman" w:cs="Times New Roman"/>
              </w:rPr>
              <w:t xml:space="preserve">Выборка (если требуется).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404" w:rsidRDefault="009A0A84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AB6404" w:rsidTr="00772D82">
        <w:trPr>
          <w:trHeight w:val="1466"/>
        </w:trPr>
        <w:tc>
          <w:tcPr>
            <w:tcW w:w="9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404" w:rsidRDefault="009A0A84">
            <w:pPr>
              <w:spacing w:after="71"/>
            </w:pPr>
            <w:r>
              <w:rPr>
                <w:rFonts w:ascii="Times New Roman" w:eastAsia="Times New Roman" w:hAnsi="Times New Roman" w:cs="Times New Roman"/>
              </w:rPr>
              <w:t xml:space="preserve">Присутствует только два из следующего: </w:t>
            </w:r>
          </w:p>
          <w:p w:rsidR="00AB6404" w:rsidRDefault="009A0A84">
            <w:pPr>
              <w:numPr>
                <w:ilvl w:val="0"/>
                <w:numId w:val="4"/>
              </w:numPr>
              <w:spacing w:after="72"/>
              <w:ind w:hanging="240"/>
            </w:pPr>
            <w:r>
              <w:rPr>
                <w:rFonts w:ascii="Times New Roman" w:eastAsia="Times New Roman" w:hAnsi="Times New Roman" w:cs="Times New Roman"/>
              </w:rPr>
              <w:t xml:space="preserve">Описание методов исследования. </w:t>
            </w:r>
          </w:p>
          <w:p w:rsidR="00AB6404" w:rsidRDefault="009A0A84">
            <w:pPr>
              <w:numPr>
                <w:ilvl w:val="0"/>
                <w:numId w:val="4"/>
              </w:numPr>
              <w:spacing w:after="70"/>
              <w:ind w:hanging="240"/>
            </w:pPr>
            <w:r>
              <w:rPr>
                <w:rFonts w:ascii="Times New Roman" w:eastAsia="Times New Roman" w:hAnsi="Times New Roman" w:cs="Times New Roman"/>
              </w:rPr>
              <w:t xml:space="preserve">План исследования. </w:t>
            </w:r>
          </w:p>
          <w:p w:rsidR="00AB6404" w:rsidRDefault="009A0A84">
            <w:pPr>
              <w:numPr>
                <w:ilvl w:val="0"/>
                <w:numId w:val="4"/>
              </w:numPr>
              <w:spacing w:after="70"/>
              <w:ind w:hanging="240"/>
            </w:pPr>
            <w:r>
              <w:rPr>
                <w:rFonts w:ascii="Times New Roman" w:eastAsia="Times New Roman" w:hAnsi="Times New Roman" w:cs="Times New Roman"/>
              </w:rPr>
              <w:t xml:space="preserve">Схема эксперимента. </w:t>
            </w:r>
          </w:p>
          <w:p w:rsidR="00AB6404" w:rsidRDefault="009A0A84">
            <w:pPr>
              <w:numPr>
                <w:ilvl w:val="0"/>
                <w:numId w:val="4"/>
              </w:numPr>
              <w:ind w:hanging="240"/>
            </w:pPr>
            <w:r>
              <w:rPr>
                <w:rFonts w:ascii="Times New Roman" w:eastAsia="Times New Roman" w:hAnsi="Times New Roman" w:cs="Times New Roman"/>
              </w:rPr>
              <w:t xml:space="preserve">Выборка (если требуется).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404" w:rsidRDefault="009A0A84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</w:tbl>
    <w:p w:rsidR="00AB6404" w:rsidRDefault="00AB6404">
      <w:pPr>
        <w:spacing w:after="0"/>
        <w:ind w:left="-849" w:right="100"/>
      </w:pPr>
    </w:p>
    <w:tbl>
      <w:tblPr>
        <w:tblStyle w:val="TableGrid"/>
        <w:tblW w:w="10438" w:type="dxa"/>
        <w:tblInd w:w="10" w:type="dxa"/>
        <w:tblCellMar>
          <w:top w:w="30" w:type="dxa"/>
          <w:left w:w="101" w:type="dxa"/>
          <w:right w:w="50" w:type="dxa"/>
        </w:tblCellMar>
        <w:tblLook w:val="04A0"/>
      </w:tblPr>
      <w:tblGrid>
        <w:gridCol w:w="9091"/>
        <w:gridCol w:w="1347"/>
      </w:tblGrid>
      <w:tr w:rsidR="00AB6404">
        <w:trPr>
          <w:trHeight w:val="1229"/>
        </w:trPr>
        <w:tc>
          <w:tcPr>
            <w:tcW w:w="9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404" w:rsidRDefault="009A0A84">
            <w:pPr>
              <w:spacing w:line="325" w:lineRule="auto"/>
              <w:ind w:right="5219"/>
            </w:pPr>
            <w:r>
              <w:rPr>
                <w:rFonts w:ascii="Times New Roman" w:eastAsia="Times New Roman" w:hAnsi="Times New Roman" w:cs="Times New Roman"/>
              </w:rPr>
              <w:t xml:space="preserve">Приведены методы исследования, план исследования. </w:t>
            </w:r>
          </w:p>
          <w:p w:rsidR="00AB6404" w:rsidRDefault="009A0A84">
            <w:pPr>
              <w:spacing w:after="74"/>
            </w:pPr>
            <w:r>
              <w:rPr>
                <w:rFonts w:ascii="Times New Roman" w:eastAsia="Times New Roman" w:hAnsi="Times New Roman" w:cs="Times New Roman"/>
              </w:rPr>
              <w:t xml:space="preserve">Дана схема эксперимента. </w:t>
            </w:r>
          </w:p>
          <w:p w:rsidR="00AB6404" w:rsidRDefault="009A0A84">
            <w:r>
              <w:rPr>
                <w:rFonts w:ascii="Times New Roman" w:eastAsia="Times New Roman" w:hAnsi="Times New Roman" w:cs="Times New Roman"/>
              </w:rPr>
              <w:t xml:space="preserve">Выборка (если требуется) соответствует критерию достаточности. </w:t>
            </w:r>
          </w:p>
        </w:tc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404" w:rsidRDefault="009A0A84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AB6404">
        <w:trPr>
          <w:trHeight w:val="484"/>
        </w:trPr>
        <w:tc>
          <w:tcPr>
            <w:tcW w:w="10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404" w:rsidRDefault="009A0A84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Критерий 4 Качество результата </w:t>
            </w:r>
          </w:p>
        </w:tc>
      </w:tr>
      <w:tr w:rsidR="00AB6404">
        <w:trPr>
          <w:trHeight w:val="1179"/>
        </w:trPr>
        <w:tc>
          <w:tcPr>
            <w:tcW w:w="9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404" w:rsidRDefault="009A0A84">
            <w:pPr>
              <w:ind w:right="5218"/>
            </w:pPr>
            <w:r>
              <w:rPr>
                <w:rFonts w:ascii="Times New Roman" w:eastAsia="Times New Roman" w:hAnsi="Times New Roman" w:cs="Times New Roman"/>
              </w:rPr>
              <w:t xml:space="preserve">Исследование не проведено, результаты не получены, поставленные задачи не решены, выводы не обоснованы. 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6404" w:rsidRDefault="009A0A84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AB6404">
        <w:trPr>
          <w:trHeight w:val="1214"/>
        </w:trPr>
        <w:tc>
          <w:tcPr>
            <w:tcW w:w="9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404" w:rsidRDefault="009A0A84">
            <w:pPr>
              <w:spacing w:after="2" w:line="326" w:lineRule="auto"/>
              <w:ind w:right="4687"/>
            </w:pPr>
            <w:r>
              <w:rPr>
                <w:rFonts w:ascii="Times New Roman" w:eastAsia="Times New Roman" w:hAnsi="Times New Roman" w:cs="Times New Roman"/>
              </w:rPr>
              <w:t xml:space="preserve">Исследование проведено, получены результаты, но они не достоверны. </w:t>
            </w:r>
          </w:p>
          <w:p w:rsidR="00AB6404" w:rsidRDefault="009A0A84">
            <w:pPr>
              <w:spacing w:after="71"/>
            </w:pPr>
            <w:r>
              <w:rPr>
                <w:rFonts w:ascii="Times New Roman" w:eastAsia="Times New Roman" w:hAnsi="Times New Roman" w:cs="Times New Roman"/>
              </w:rPr>
              <w:t xml:space="preserve">Решены не все поставленные задачи. </w:t>
            </w:r>
          </w:p>
          <w:p w:rsidR="00AB6404" w:rsidRDefault="009A0A84">
            <w:r>
              <w:rPr>
                <w:rFonts w:ascii="Times New Roman" w:eastAsia="Times New Roman" w:hAnsi="Times New Roman" w:cs="Times New Roman"/>
              </w:rPr>
              <w:t xml:space="preserve">Выводы недостаточно обоснованы. 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404" w:rsidRDefault="009A0A84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AB6404">
        <w:trPr>
          <w:trHeight w:val="1718"/>
        </w:trPr>
        <w:tc>
          <w:tcPr>
            <w:tcW w:w="9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404" w:rsidRDefault="009A0A84">
            <w:pPr>
              <w:spacing w:line="325" w:lineRule="auto"/>
              <w:ind w:right="5559"/>
            </w:pPr>
            <w:r>
              <w:rPr>
                <w:rFonts w:ascii="Times New Roman" w:eastAsia="Times New Roman" w:hAnsi="Times New Roman" w:cs="Times New Roman"/>
              </w:rPr>
              <w:t xml:space="preserve">Исследование проведено, получены достоверные результаты. </w:t>
            </w:r>
          </w:p>
          <w:p w:rsidR="00AB6404" w:rsidRDefault="009A0A84">
            <w:pPr>
              <w:spacing w:after="72"/>
            </w:pPr>
            <w:r>
              <w:rPr>
                <w:rFonts w:ascii="Times New Roman" w:eastAsia="Times New Roman" w:hAnsi="Times New Roman" w:cs="Times New Roman"/>
              </w:rPr>
              <w:t xml:space="preserve">Решены все поставленные задачи. </w:t>
            </w:r>
          </w:p>
          <w:p w:rsidR="00AB6404" w:rsidRDefault="009A0A84">
            <w:r>
              <w:rPr>
                <w:rFonts w:ascii="Times New Roman" w:eastAsia="Times New Roman" w:hAnsi="Times New Roman" w:cs="Times New Roman"/>
              </w:rPr>
              <w:t xml:space="preserve">Выводы обоснованы. </w:t>
            </w:r>
          </w:p>
          <w:p w:rsidR="00AB6404" w:rsidRDefault="009A0A84">
            <w:r>
              <w:rPr>
                <w:rFonts w:ascii="Times New Roman" w:eastAsia="Times New Roman" w:hAnsi="Times New Roman" w:cs="Times New Roman"/>
              </w:rPr>
              <w:t xml:space="preserve">Не показано значение полученного результата по отношению к результатам предшественников в области. 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404" w:rsidRDefault="009A0A84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AB6404">
        <w:trPr>
          <w:trHeight w:val="1718"/>
        </w:trPr>
        <w:tc>
          <w:tcPr>
            <w:tcW w:w="9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404" w:rsidRDefault="009A0A84">
            <w:pPr>
              <w:spacing w:line="328" w:lineRule="auto"/>
              <w:ind w:right="5242"/>
            </w:pPr>
            <w:r>
              <w:rPr>
                <w:rFonts w:ascii="Times New Roman" w:eastAsia="Times New Roman" w:hAnsi="Times New Roman" w:cs="Times New Roman"/>
              </w:rPr>
              <w:t xml:space="preserve">Исследование проведено, получены результаты, они достоверны. </w:t>
            </w:r>
          </w:p>
          <w:p w:rsidR="00AB6404" w:rsidRDefault="009A0A84">
            <w:pPr>
              <w:spacing w:after="72"/>
            </w:pPr>
            <w:r>
              <w:rPr>
                <w:rFonts w:ascii="Times New Roman" w:eastAsia="Times New Roman" w:hAnsi="Times New Roman" w:cs="Times New Roman"/>
              </w:rPr>
              <w:t xml:space="preserve">Решены все поставленные задачи. </w:t>
            </w:r>
          </w:p>
          <w:p w:rsidR="00AB6404" w:rsidRDefault="009A0A84">
            <w:r>
              <w:rPr>
                <w:rFonts w:ascii="Times New Roman" w:eastAsia="Times New Roman" w:hAnsi="Times New Roman" w:cs="Times New Roman"/>
              </w:rPr>
              <w:t xml:space="preserve">Выводы обоснованы. </w:t>
            </w:r>
          </w:p>
          <w:p w:rsidR="00AB6404" w:rsidRDefault="009A0A84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Показано значение полученного результата по отношению к результатам предшественников в области. 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404" w:rsidRDefault="009A0A84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AB6404">
        <w:trPr>
          <w:trHeight w:val="451"/>
        </w:trPr>
        <w:tc>
          <w:tcPr>
            <w:tcW w:w="10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404" w:rsidRDefault="009A0A84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Критерий 5 Самостоятельность, индивидуальный вклад в исследование </w:t>
            </w:r>
          </w:p>
        </w:tc>
      </w:tr>
      <w:tr w:rsidR="00AB6404">
        <w:trPr>
          <w:trHeight w:val="960"/>
        </w:trPr>
        <w:tc>
          <w:tcPr>
            <w:tcW w:w="9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404" w:rsidRDefault="009A0A84">
            <w:pPr>
              <w:spacing w:after="3" w:line="325" w:lineRule="auto"/>
              <w:ind w:right="4805"/>
            </w:pPr>
            <w:r>
              <w:rPr>
                <w:rFonts w:ascii="Times New Roman" w:eastAsia="Times New Roman" w:hAnsi="Times New Roman" w:cs="Times New Roman"/>
              </w:rPr>
              <w:t xml:space="preserve">Нет понимания сути исследования, личного вклада не выявлено. </w:t>
            </w:r>
          </w:p>
          <w:p w:rsidR="00AB6404" w:rsidRDefault="009A0A84">
            <w:r>
              <w:rPr>
                <w:rFonts w:ascii="Times New Roman" w:eastAsia="Times New Roman" w:hAnsi="Times New Roman" w:cs="Times New Roman"/>
              </w:rPr>
              <w:t xml:space="preserve">Низкий уровень осведомлённости в предметной области исследования. 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404" w:rsidRDefault="009A0A84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AB6404">
        <w:trPr>
          <w:trHeight w:val="958"/>
        </w:trPr>
        <w:tc>
          <w:tcPr>
            <w:tcW w:w="9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404" w:rsidRDefault="009A0A84">
            <w:r>
              <w:rPr>
                <w:rFonts w:ascii="Times New Roman" w:eastAsia="Times New Roman" w:hAnsi="Times New Roman" w:cs="Times New Roman"/>
              </w:rPr>
              <w:t xml:space="preserve">Есть понимание сути исследования, личный вклад не конкретен. </w:t>
            </w:r>
          </w:p>
          <w:p w:rsidR="00AB6404" w:rsidRDefault="009A0A84">
            <w:r>
              <w:rPr>
                <w:rFonts w:ascii="Times New Roman" w:eastAsia="Times New Roman" w:hAnsi="Times New Roman" w:cs="Times New Roman"/>
              </w:rPr>
              <w:t xml:space="preserve">Уровень осведомлённости в предметной области исследования не позволяет уверенно обсуждать положение дел по изучаемому вопросу. 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404" w:rsidRDefault="009A0A84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0,5 </w:t>
            </w:r>
          </w:p>
        </w:tc>
      </w:tr>
      <w:tr w:rsidR="00AB6404">
        <w:trPr>
          <w:trHeight w:val="1212"/>
        </w:trPr>
        <w:tc>
          <w:tcPr>
            <w:tcW w:w="9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404" w:rsidRDefault="009A0A84">
            <w:pPr>
              <w:spacing w:line="326" w:lineRule="auto"/>
              <w:ind w:right="1882"/>
            </w:pPr>
            <w:r>
              <w:rPr>
                <w:rFonts w:ascii="Times New Roman" w:eastAsia="Times New Roman" w:hAnsi="Times New Roman" w:cs="Times New Roman"/>
              </w:rPr>
              <w:t xml:space="preserve">Есть понимание сути исследования, личный вклад и его значение в полученных результатах чётко обозначены. </w:t>
            </w:r>
          </w:p>
          <w:p w:rsidR="00AB6404" w:rsidRDefault="009A0A84">
            <w:r>
              <w:rPr>
                <w:rFonts w:ascii="Times New Roman" w:eastAsia="Times New Roman" w:hAnsi="Times New Roman" w:cs="Times New Roman"/>
              </w:rPr>
              <w:t xml:space="preserve">Уровень осведомлённости в предметной области исследования достаточен для обсуждения положения дел по изучаемому вопросу. 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404" w:rsidRDefault="009A0A84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AB6404">
        <w:trPr>
          <w:trHeight w:val="1214"/>
        </w:trPr>
        <w:tc>
          <w:tcPr>
            <w:tcW w:w="9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404" w:rsidRDefault="009A0A84">
            <w:pPr>
              <w:spacing w:after="3" w:line="326" w:lineRule="auto"/>
              <w:ind w:right="1882"/>
            </w:pPr>
            <w:r>
              <w:rPr>
                <w:rFonts w:ascii="Times New Roman" w:eastAsia="Times New Roman" w:hAnsi="Times New Roman" w:cs="Times New Roman"/>
              </w:rPr>
              <w:t xml:space="preserve">Есть понимание сути исследования, личный вклад и его значение в полученных результатах чётко обозначены. </w:t>
            </w:r>
          </w:p>
          <w:p w:rsidR="00AB6404" w:rsidRDefault="009A0A84">
            <w:pPr>
              <w:spacing w:after="71"/>
            </w:pPr>
            <w:r>
              <w:rPr>
                <w:rFonts w:ascii="Times New Roman" w:eastAsia="Times New Roman" w:hAnsi="Times New Roman" w:cs="Times New Roman"/>
              </w:rPr>
              <w:t xml:space="preserve">Свободно ориентируется в предметной области исследования. </w:t>
            </w:r>
          </w:p>
          <w:p w:rsidR="00AB6404" w:rsidRDefault="009A0A84">
            <w:r>
              <w:rPr>
                <w:rFonts w:ascii="Times New Roman" w:eastAsia="Times New Roman" w:hAnsi="Times New Roman" w:cs="Times New Roman"/>
              </w:rPr>
              <w:t xml:space="preserve">Определено дальнейшее направление развития исследования. 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404" w:rsidRDefault="009A0A84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</w:tbl>
    <w:p w:rsidR="007308D8" w:rsidRPr="007308D8" w:rsidRDefault="007308D8" w:rsidP="007308D8">
      <w:pPr>
        <w:spacing w:after="98"/>
      </w:pPr>
    </w:p>
    <w:p w:rsidR="00B60637" w:rsidRPr="00CE301E" w:rsidRDefault="00CE301E" w:rsidP="007308D8">
      <w:pPr>
        <w:spacing w:after="98"/>
        <w:ind w:left="504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  <w:lang w:val="en-US"/>
        </w:rPr>
        <w:t>MAX=1</w:t>
      </w:r>
      <w:r>
        <w:rPr>
          <w:rFonts w:ascii="Times New Roman" w:eastAsia="Times New Roman" w:hAnsi="Times New Roman" w:cs="Times New Roman"/>
          <w:b/>
          <w:sz w:val="40"/>
        </w:rPr>
        <w:t>3</w:t>
      </w:r>
      <w:proofErr w:type="gramStart"/>
      <w:r>
        <w:rPr>
          <w:rFonts w:ascii="Times New Roman" w:eastAsia="Times New Roman" w:hAnsi="Times New Roman" w:cs="Times New Roman"/>
          <w:b/>
          <w:sz w:val="40"/>
        </w:rPr>
        <w:t>,5</w:t>
      </w:r>
      <w:proofErr w:type="gramEnd"/>
      <w:r>
        <w:rPr>
          <w:rFonts w:ascii="Times New Roman" w:eastAsia="Times New Roman" w:hAnsi="Times New Roman" w:cs="Times New Roman"/>
          <w:b/>
          <w:sz w:val="40"/>
        </w:rPr>
        <w:t xml:space="preserve"> баллов</w:t>
      </w:r>
    </w:p>
    <w:sectPr w:rsidR="00B60637" w:rsidRPr="00CE301E" w:rsidSect="00D8570D">
      <w:footnotePr>
        <w:numRestart w:val="eachPage"/>
      </w:footnotePr>
      <w:pgSz w:w="11909" w:h="16834"/>
      <w:pgMar w:top="720" w:right="512" w:bottom="1624" w:left="84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7F2" w:rsidRDefault="00BA47F2">
      <w:pPr>
        <w:spacing w:after="0" w:line="240" w:lineRule="auto"/>
      </w:pPr>
      <w:r>
        <w:separator/>
      </w:r>
    </w:p>
  </w:endnote>
  <w:endnote w:type="continuationSeparator" w:id="0">
    <w:p w:rsidR="00BA47F2" w:rsidRDefault="00BA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7F2" w:rsidRDefault="00BA47F2">
      <w:pPr>
        <w:spacing w:after="120" w:line="345" w:lineRule="auto"/>
        <w:jc w:val="both"/>
      </w:pPr>
      <w:r>
        <w:separator/>
      </w:r>
    </w:p>
  </w:footnote>
  <w:footnote w:type="continuationSeparator" w:id="0">
    <w:p w:rsidR="00BA47F2" w:rsidRDefault="00BA47F2">
      <w:pPr>
        <w:spacing w:after="120" w:line="345" w:lineRule="auto"/>
        <w:jc w:val="bot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852"/>
    <w:multiLevelType w:val="hybridMultilevel"/>
    <w:tmpl w:val="7C460CA0"/>
    <w:lvl w:ilvl="0" w:tplc="D48A3DB8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A6D9C4">
      <w:start w:val="1"/>
      <w:numFmt w:val="lowerLetter"/>
      <w:lvlText w:val="%2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C69E6A">
      <w:start w:val="1"/>
      <w:numFmt w:val="lowerRoman"/>
      <w:lvlText w:val="%3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E07C98">
      <w:start w:val="1"/>
      <w:numFmt w:val="decimal"/>
      <w:lvlText w:val="%4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6CDCA8">
      <w:start w:val="1"/>
      <w:numFmt w:val="lowerLetter"/>
      <w:lvlText w:val="%5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B2368C">
      <w:start w:val="1"/>
      <w:numFmt w:val="lowerRoman"/>
      <w:lvlText w:val="%6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5299CE">
      <w:start w:val="1"/>
      <w:numFmt w:val="decimal"/>
      <w:lvlText w:val="%7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9CC8CC">
      <w:start w:val="1"/>
      <w:numFmt w:val="lowerLetter"/>
      <w:lvlText w:val="%8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105B36">
      <w:start w:val="1"/>
      <w:numFmt w:val="lowerRoman"/>
      <w:lvlText w:val="%9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6809A4"/>
    <w:multiLevelType w:val="hybridMultilevel"/>
    <w:tmpl w:val="38E8ACAA"/>
    <w:lvl w:ilvl="0" w:tplc="61EE641C">
      <w:start w:val="1"/>
      <w:numFmt w:val="decimal"/>
      <w:lvlText w:val="%1)"/>
      <w:lvlJc w:val="left"/>
      <w:pPr>
        <w:ind w:left="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1236F4">
      <w:start w:val="1"/>
      <w:numFmt w:val="lowerLetter"/>
      <w:lvlText w:val="%2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C05BE2">
      <w:start w:val="1"/>
      <w:numFmt w:val="lowerRoman"/>
      <w:lvlText w:val="%3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605A74">
      <w:start w:val="1"/>
      <w:numFmt w:val="decimal"/>
      <w:lvlText w:val="%4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B8E646">
      <w:start w:val="1"/>
      <w:numFmt w:val="lowerLetter"/>
      <w:lvlText w:val="%5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8A282A">
      <w:start w:val="1"/>
      <w:numFmt w:val="lowerRoman"/>
      <w:lvlText w:val="%6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D2D596">
      <w:start w:val="1"/>
      <w:numFmt w:val="decimal"/>
      <w:lvlText w:val="%7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7A4E70">
      <w:start w:val="1"/>
      <w:numFmt w:val="lowerLetter"/>
      <w:lvlText w:val="%8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C82A8C">
      <w:start w:val="1"/>
      <w:numFmt w:val="lowerRoman"/>
      <w:lvlText w:val="%9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774193"/>
    <w:multiLevelType w:val="hybridMultilevel"/>
    <w:tmpl w:val="EDA0B93E"/>
    <w:lvl w:ilvl="0" w:tplc="2B9090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48065E">
      <w:start w:val="1"/>
      <w:numFmt w:val="lowerLetter"/>
      <w:lvlText w:val="%2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DC6B7C">
      <w:start w:val="1"/>
      <w:numFmt w:val="lowerRoman"/>
      <w:lvlText w:val="%3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00FD1C">
      <w:start w:val="1"/>
      <w:numFmt w:val="decimal"/>
      <w:lvlText w:val="%4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548460">
      <w:start w:val="1"/>
      <w:numFmt w:val="lowerLetter"/>
      <w:lvlText w:val="%5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8AAA8">
      <w:start w:val="1"/>
      <w:numFmt w:val="lowerRoman"/>
      <w:lvlText w:val="%6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844E80">
      <w:start w:val="1"/>
      <w:numFmt w:val="decimal"/>
      <w:lvlText w:val="%7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4AA788">
      <w:start w:val="1"/>
      <w:numFmt w:val="lowerLetter"/>
      <w:lvlText w:val="%8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4E61A4">
      <w:start w:val="1"/>
      <w:numFmt w:val="lowerRoman"/>
      <w:lvlText w:val="%9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92507D5"/>
    <w:multiLevelType w:val="hybridMultilevel"/>
    <w:tmpl w:val="2E10889C"/>
    <w:lvl w:ilvl="0" w:tplc="295C24B4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74A036">
      <w:start w:val="1"/>
      <w:numFmt w:val="lowerLetter"/>
      <w:lvlText w:val="%2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7CF222">
      <w:start w:val="1"/>
      <w:numFmt w:val="lowerRoman"/>
      <w:lvlText w:val="%3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F8FEBE">
      <w:start w:val="1"/>
      <w:numFmt w:val="decimal"/>
      <w:lvlText w:val="%4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5E0DA0">
      <w:start w:val="1"/>
      <w:numFmt w:val="lowerLetter"/>
      <w:lvlText w:val="%5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74C36E">
      <w:start w:val="1"/>
      <w:numFmt w:val="lowerRoman"/>
      <w:lvlText w:val="%6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0EE464">
      <w:start w:val="1"/>
      <w:numFmt w:val="decimal"/>
      <w:lvlText w:val="%7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263598">
      <w:start w:val="1"/>
      <w:numFmt w:val="lowerLetter"/>
      <w:lvlText w:val="%8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646A4A">
      <w:start w:val="1"/>
      <w:numFmt w:val="lowerRoman"/>
      <w:lvlText w:val="%9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E590C7C"/>
    <w:multiLevelType w:val="hybridMultilevel"/>
    <w:tmpl w:val="4AB0A054"/>
    <w:lvl w:ilvl="0" w:tplc="6744F9C4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E257E0">
      <w:start w:val="1"/>
      <w:numFmt w:val="lowerLetter"/>
      <w:lvlText w:val="%2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B8DCC8">
      <w:start w:val="1"/>
      <w:numFmt w:val="lowerRoman"/>
      <w:lvlText w:val="%3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5CD63C">
      <w:start w:val="1"/>
      <w:numFmt w:val="decimal"/>
      <w:lvlText w:val="%4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56F330">
      <w:start w:val="1"/>
      <w:numFmt w:val="lowerLetter"/>
      <w:lvlText w:val="%5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DC062E">
      <w:start w:val="1"/>
      <w:numFmt w:val="lowerRoman"/>
      <w:lvlText w:val="%6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121D92">
      <w:start w:val="1"/>
      <w:numFmt w:val="decimal"/>
      <w:lvlText w:val="%7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BAA560">
      <w:start w:val="1"/>
      <w:numFmt w:val="lowerLetter"/>
      <w:lvlText w:val="%8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1A3CDE">
      <w:start w:val="1"/>
      <w:numFmt w:val="lowerRoman"/>
      <w:lvlText w:val="%9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2A83ABA"/>
    <w:multiLevelType w:val="hybridMultilevel"/>
    <w:tmpl w:val="7FB4C1DA"/>
    <w:lvl w:ilvl="0" w:tplc="45949ED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94CAF0">
      <w:start w:val="1"/>
      <w:numFmt w:val="lowerLetter"/>
      <w:lvlText w:val="%2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54647A">
      <w:start w:val="1"/>
      <w:numFmt w:val="lowerRoman"/>
      <w:lvlText w:val="%3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78A44C">
      <w:start w:val="1"/>
      <w:numFmt w:val="decimal"/>
      <w:lvlText w:val="%4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CA671C">
      <w:start w:val="1"/>
      <w:numFmt w:val="lowerLetter"/>
      <w:lvlText w:val="%5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6CBFE6">
      <w:start w:val="1"/>
      <w:numFmt w:val="lowerRoman"/>
      <w:lvlText w:val="%6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F8C934">
      <w:start w:val="1"/>
      <w:numFmt w:val="decimal"/>
      <w:lvlText w:val="%7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725D28">
      <w:start w:val="1"/>
      <w:numFmt w:val="lowerLetter"/>
      <w:lvlText w:val="%8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B6A88A">
      <w:start w:val="1"/>
      <w:numFmt w:val="lowerRoman"/>
      <w:lvlText w:val="%9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DF4551A"/>
    <w:multiLevelType w:val="hybridMultilevel"/>
    <w:tmpl w:val="3D4C134A"/>
    <w:lvl w:ilvl="0" w:tplc="4E56A74A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5D68D6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DEA056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9B2ECB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F30CD8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C38C74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0866A4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BD402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29B8C8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AB6404"/>
    <w:rsid w:val="000433F5"/>
    <w:rsid w:val="000761F1"/>
    <w:rsid w:val="007308D8"/>
    <w:rsid w:val="00772D82"/>
    <w:rsid w:val="007B4EE4"/>
    <w:rsid w:val="008E6066"/>
    <w:rsid w:val="009A0A84"/>
    <w:rsid w:val="00AB6404"/>
    <w:rsid w:val="00B60637"/>
    <w:rsid w:val="00BA47F2"/>
    <w:rsid w:val="00C57165"/>
    <w:rsid w:val="00CE301E"/>
    <w:rsid w:val="00D10F00"/>
    <w:rsid w:val="00D85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0D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D8570D"/>
    <w:pPr>
      <w:spacing w:after="120" w:line="345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D8570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D8570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D857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Черемисин Максим Владимирович</dc:creator>
  <cp:keywords/>
  <cp:lastModifiedBy>Ирина Савкина</cp:lastModifiedBy>
  <cp:revision>7</cp:revision>
  <dcterms:created xsi:type="dcterms:W3CDTF">2020-01-29T21:30:00Z</dcterms:created>
  <dcterms:modified xsi:type="dcterms:W3CDTF">2021-01-16T18:45:00Z</dcterms:modified>
</cp:coreProperties>
</file>