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Положение об академической честности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Миссия Организации Международного Бакалавриата 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Программы Международного Бакалавриата ставят целью развивать любознательное, стремящееся к знаниям и небезразличное молодое поколение, которое сможет создать лучший мир с помощью понимания и уважения межкультурных различий.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Для этого IBO работает со школами, правительствами и международными организациями, разрабатывая программы международного образования и эффективного оценивания.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Эти программы мотивируют учащихся по всему миру становиться активными, сострадательными и открытыми новым знаниям на протяжении всей своей жизни, понимающими, что другие люди, с их отличиями, тоже могут быть правы.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 Студенческая честность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1.1. Студенческая честность должна выглядеть как свод правил, ценностей и навыков, который помогает каждому стать честнее и развить хорошие навыки в обучение и оценивании.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1.2. Ученики должны понимать главные значения и важность принципов, относящихся к студенческой честности, особенно к интеллектуальной собственности и подлинности.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1.3. Есть много различных форм прав интеллектуальной собственности, такие как патент, торговая марка, моральные права и авторское право. Все работы, в том числе и работы по литературе, искусствам или музыке, защищены законом.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1.4. Есть значимая разница между словами «сотрудничество» и «сговор». «Сотрудничество» значит совместная работа, но не подразумевает «копирование работы одного человека и представление ее другим.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1.5. Подлинная работа должна быть основана на индивидуальных и оригинальных идеях студента, написанная языком студента.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1.6. Например, в искусстве и некоторых других областях разрешено использование работ и идей других лиц, но первоначальный (оригинальный) источник должен быть всегда признан. Но выдавать работу другого человека как свою собственную не разрешено.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1.7. При использовании слов другого человека должно войти в привычку использовать кавычки. К тому же источник цитирования должен быть четко прописан в цитате, а не только в источнике информации.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 Недобросовестная практика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2.1. Недобросовестная практика включает в себя: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2.1.1. Плагиат: действие, при котором специально берутся чужие идеи и слова и используются как собственные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2.1.2. Сговор, тайное соглашение, заговор: секретное соглашение между 2 или более людьми с целью обмануть и ввести в заблуждение других; как поддержка недобросовестной практики других кандидатов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2.1.3. Копирование работы: презентация одинаковой работы для разных оцениваний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2.1.4. Брать неразрешенные материалы на экзамен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2.1.5. Фальсификация результатов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2.1.6. Кража экзаменационных бумаг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2.1.7. Обмен информацией или любая помощь в обмене информацией в течение экзамена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2.1.8. Оставлять неразрешенный (недопускаемый к экзамену) материал в комнатах, которые можно посещать во время экзамена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2.2. Требования уточнять источник материалов включает в себя копирование карт, фотографий, иллюстраций, данных, графиков и тп.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Требования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2.3. При использовании любых материалов делать ссылку и указывать источник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2.4. ученик может копировать несколько предложений из книги, журнала, сайта без указания, что это цитата, но обязательно показывая источники информации в сноске или библиографии.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2.5. Конечная работа должна быть создана независимо, несмотря на то, что это может быть базировано на одних и тех же или похожих данных. Это значит, что работы не могут быть одинаковыми.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2.6. Выдумка (фальсификация) данных является также примером недобросовестной практики. Если студент сочиняет данные для таблицы, опроса и других форм, то это рассматривается, как попытка получить лучшие результаты недобросовестно и с нарушением академической честности.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3. Контроль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3.1. Контроль по соблюдению академической честности лежит на всех участниках образовательного процесса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 Предупреждение недобросовестной практики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4.1. Все предметы должны поддерживать политику четности, чтобы студенты могли четко понимать, что рассматривается как плагиат в каждой дисциплине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4.1.1. В литературе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4.1.1.1. скачивание рефератов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4.1.1.2. списывание частей сочинений (как чужих, так и одноклассников)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4.1.2. В биологии, химии, физике, иностранных языках, русском языке, математике: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4.1.2.1. списывание домашнего задания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4.1.2.2. списывание текущих работ на уроке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4.1.2.3. скачивание рефератов или докладов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 Правонарушения и штрафы (наказания)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5.1. Наказания за списывание на уроках или экзаменах: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5.1.1. При каждом замечании о списывании, учитель ставит пометку в работе учащегося («автограф»)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5.1.2. При проверке работы «автограф» приравнивается к минус 20% от оценки, т.е. 1.4 балла в 7-ми бальной системе оценивания и 1 баллу в 5-ти бальной системе оценивания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5.1.3. В случае грубого нарушения, работа может быть аннулирована полностью, либо общий балл понижен с приложенным комментария от преподавателя.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5.2. Невыполнение домашней работы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5.2.1. Ученик получает оценку «0»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5.2.2. На следующий урок ученик приносит выполненное домашнее задание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5.2.3. Оценка за домашнее задание ставится рядом с «0»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1900" w:h="16840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академической честности.docx</dc:title>
</cp:coreProperties>
</file>