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Положение об оценивании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Миссия Организации Международного Бакалавриата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Программы Международного Бакалавриата ставят целью развивать любознательное, стремящееся к знаниям и небезразличное молодое поколение, которое сможет создать лучший мир с помощью понимания и уважения межкультурных различий.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 Для этого IBO работает со школами, правительствами и международными организациями, разрабатывая программы международного образования и эффективного оценивания.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Эти программы мотивируют учащихся по всему миру становиться активными, сострадательными и открытыми новым знаниям на протяжении всей своей жизни, понимающими, что другие люди, с их отличиями, тоже могут быть правы.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Целями оценивания являются: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Получение информации о процессе обучения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Понимание сильных и слабых сторон учащихся с целью индивидуализации процесса обучения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Отслеживание прогресса каждого учащегося класса, а также класса как сообщества учащихся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Предоставление информации о процессе обучения как самому учащемуся, так и его родителям и одноклассникам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Планирование деятельности учителя и учащегося в соответствии с его прогрессом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Развитие самооценки учащихся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Развитие у учащихся умений самоконтроля и самооценивания.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Мы придерживаемся следующих подходов к оцениванию: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критериальная сущность оценивания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прозрачность и открытость оценивания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понятность и известность всем участникам процесса (ученикам, учителю, родителям, администрации)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баланс между оцениванием учителем и само- и взаимо-оцениванием.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jc w:val="both"/>
        <w:rPr>
          <w:b w:val="1"/>
        </w:rPr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Общие положения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Данное положение разработано в соответствием с документов Организации Междунароного Бакалавриата (ОМБ) «Diploma Programme assessment. Principles and practices. Педагоги дипломной программы ознакомлены с ним и руководствуются принципами изложенными в нем. Оценивание в программе осуществляется педагогами гимназии в рамках внутреннего оценивания, а также независимыми экспертами в рамках внешнего оценивания.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С целью подготовки учащихся к внешнему оцениванию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педагоги организуют текущее оценивание в соответствии с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требованиями к внешнему оцениванию.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Педагоги несут ответственность за организацию 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проведение текущего оценивания, а также за подготовку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учащихся к внешнему оцениванию.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Координатор программы несёт ответственность за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организацию и проведение внешнего оценивания в соответствии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с требованиями IB.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Координатор социального проектирования (далее CAS) несёт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ответственность за выполнение требований программы CAS.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2. Особенности внешнего оценивания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2.1. Внешнее оценивание осуществляется в мае по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графику, представленному IB. В марте проводятся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репетиционные экзамены (MOCK EXAMS) с использованием экзаменационных материалов предыдущих лет.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2.2. Педагог определяет степень подготовки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учащихся к экзаменам, выделяет дефициты, предоставляет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обратную связь учащимся и возможность устранения учебных дефицитов до начала сессии.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2.3. Внешнее оценивание проверяет уровень знаний 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сформированность навыков, заявленных в программе каждого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учебного курса.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2.4. Внешнее оценивание осуществляется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независимыми экспертами, являющимися сотрудниками IB,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2.5. Внешнее оценивание является объективным за счёт использования унифицированных экзаменационных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материалов, одинаковых шкал оценивания, экспертной проверке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качества работы экзаменатора, а также за счёт того, что каждый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компонент экзаменационных материалов оценивается отдельным экзаменатором.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2.6. Учителя программы представляют учащимся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возможность ознакомления с форматом внешнего оценивания 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требованиями к нему в начале 10 класса, а также используют его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для достижения целей и задач учебных курсов.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2.7. Учителя программы предлагают учащимся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экзаменационные материалы внешнего оценивания предыдущих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сессий для прогнозирования результатов, предоставления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обратной связи и работы с дефицитами учащихся.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3. Особенности и организация внутреннего оценивания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3.1. Внутреннее оценивание представляет собой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выполнение определённого вида работы по каждому предмету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(эссе, эксперимент, презентация, портфолио, устный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комментарий, и т.д.), которая выполняется в течение 10-11-го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класса, и завершается к 1-му марта второго года.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3.2. Учителя и учащиеся руководствуются внутренним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календарём, определяющим сроки для выполнения отдельных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этапов работы внутреннего оценивания.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3.3. Объектами внутреннего оценивания являются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мыслительные умения (оценивать информацию качественно 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количественно, структурировать, упорядочивать, анализировать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и синтезировать информацию).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3.4. Внутреннее оценивание осуществляется учителями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гимназии в соответствии с требованиями, изложенными в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программе каждого учебного курса.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3.5. Работы внутреннего оценивания подвергаются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проверке внешнего эксперта. Оценка за экзамен выставляется с учётом оценки школьного учителя.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3.6. Учителя программы представляют учащимся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возможность ознакомления с форматом внутреннего оценивания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и требованиями к нему в начале 10 класса.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6.7. Учителя оценивают работу учащихся в соответствии с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требованиями внешнего оценивания, т.е. для выставления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количественной оценки учителя используют шкалу, составленную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экспертами для последней экзаменационной сессии. В совокупности оценка за один предмет складывается из оценок 2-х или 3-х экзаменаторов, каждый из которых оценивает отдельный компонент экзаменационной работы.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4. Особенности и организация текущего оценивания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4.1 Текущее оценивание осуществляется в течение 10-11-го класса.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4.2 На основании текущих оценок выставляется оценка за рубежный контроль, оценка за полугодие и за год в 10-м классе.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4.3 В 11-м классе текущее оценивание осуществляется до 1 марта.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4.4 Запись в журнале ведётся до 25 мая.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rtl w:val="0"/>
        </w:rPr>
        <w:t xml:space="preserve">4.5 Текущее оценивание не является инструментом, измеряющим уровень достижений учащихся, а определяет дефициты учащихся относительно образовательных результатов по окончании обучения.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4.6 Инструментами оценивания являются задания, аналогичные заданиям внешнего и внутреннего оценивания. В качестве инструментов педагоги используют экзаменационные материалы предыдущих лет, а также собственные материалы, созданные по формату экзаменационных.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4.7 Текущее оценивание должно осуществляться так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часто, как этого требует учебная ситуация, т.е. пройден этап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формирования навыка или присвоения знания.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4.8 Учителя заполняют журнал, в котором отражена учебная успеваемость.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5. Присуждение баллов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5.1 Итоговый результат учащегося складывается из оценок за каждый предмет по шкале от 1 до 7 баллов (6 предметов х 7= 42).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5.2 Эссе по Теории познания и Развёрнутое эссе оцениваются в рамках уровней от А до Е, которые переводятся в оценку с помощью специальной таблицы от 0 до 3 баллов.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5.3 Максимальным возможным баллом является 45 баллов.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5.4 Работа в рамках программы CAS не оценивается в баллах, но за нее необходимо получить зачет в форме письменного подтверждения координатором выполнения формальных (150 часов) требований </w:t>
      </w:r>
    </w:p>
    <w:p w:rsidP="00000000" w:rsidRPr="00000000" w:rsidR="00000000" w:rsidDel="0000000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5.5 Диплом присуждается в том случае, когда учащийся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получил от 24 до 45 баллов, и выполнил все необходимые требования.</w:t>
      </w:r>
    </w:p>
    <w:sectPr>
      <w:pgSz w:w="11900" w:h="16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оценивании.docx</dc:title>
</cp:coreProperties>
</file>